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Rechnungseingang von der Originaldatei zur Freigabe</w:t>
      </w:r>
    </w:p>
    <w:p>
      <w:pPr>
        <w:pStyle w:val="Subtitle"/>
      </w:pPr>
      <w:r>
        <w:t>Vorlage zum Ausfüllen</w:t>
      </w:r>
    </w:p>
    <w:p>
      <w:r>
        <w:t>Halten Sie für eine Rechnung fest, wer Eingang, Leistung und offene Rückfragen bearbeitet. Die Freigabe und anschließende Übergabe bleiben vom bloßen Dateieingang getrennt.</w:t>
      </w:r>
    </w:p>
    <w:p>
      <w:r>
        <w:t>Tragen Sie Ihren Vorgang ein. Die kurzen Hinweise helfen beim Ausfüllen; was noch fehlt, markieren Sie als offen.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Vorgang und Rechnung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Eindeutige Kennung, Rechnungsnummer und Lieferantenbezug nennen.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Eingang und Originaldatei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Datum, Eingangskanal und Ablage der empfangenen Datei festhalten.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Bestellung oder Leistungsbezug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Bestellnummer, Auftrag oder Leistungsnachweis ergänzen.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Prüfverantwortung und Vertretung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Sachliche Prüfung und Vertretung benennen.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Aktueller Stand und offene Frage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Technischen Eingang, sachliche Klärung und Freigabe auseinanderhalten.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Freigabe und nächste Übergabe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Tatsächliche Freigabe mit Datum erfassen; unbekannte Angaben offenlassen.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Schritt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Verantwortung / Wiedervorlage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Unterlage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Ergebnis / Stand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Rechnung mit Vorgangsnummer, Eingang und unveränderter Originaldatei erfassen.</w:t>
      </w:r>
    </w:p>
    <w:p>
      <w:pPr>
        <w:keepNext/>
      </w:pPr>
      <w:r>
        <w:t>2. Bestellung oder Leistungsnachweis zuordnen und eine Person für die sachliche Prüfung benennen.</w:t>
      </w:r>
    </w:p>
    <w:p>
      <w:pPr>
        <w:keepNext/>
      </w:pPr>
      <w:r>
        <w:t>3. Abweichungen als konkrete Rückfragen dokumentieren. Zuständigkeit und Wiedervorlage festlegen.</w:t>
      </w:r>
    </w:p>
    <w:p>
      <w:pPr>
        <w:keepNext w:val="0"/>
      </w:pPr>
      <w:r>
        <w:t>4. Erst die tatsächliche Freigabe mit Datum eintragen und anschließend die Übergabe an die Buchhaltung dokumentieren.</w:t>
      </w:r>
    </w:p>
    <w:p>
      <w:pPr>
        <w:pStyle w:val="Heading1"/>
      </w:pPr>
      <w:r>
        <w:t>Hinweise zur Anwendung</w:t>
      </w:r>
    </w:p>
    <w:p>
      <w:pPr>
        <w:keepNext/>
      </w:pPr>
      <w:r>
        <w:t>Eine lesbare Rechnung ist noch keine sachlich geprüfte oder freigegebene Rechnung.</w:t>
      </w:r>
    </w:p>
    <w:p>
      <w:pPr>
        <w:keepNext/>
      </w:pPr>
      <w:r>
        <w:t>Korrekturen demselben Vorgang zuordnen; Originaldateien nicht still überschreiben. Aufbewahrung und steuerliche Fragen mit der zuständigen Betreuung abstimmen.</w:t>
      </w:r>
    </w:p>
    <w:p>
      <w:pPr>
        <w:keepNext w:val="0"/>
      </w:pPr>
      <w:r>
        <w:t>Der Ablaufbogen bildet den einzelnen Rechnungsvorgang ab. Er ist keine vollständige Verfahrensdokumentation und enthält keine Konformitätszusage.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vorsprung-mit-ki.de/wissen/rechnungseingang-organisieren/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Rechnungseingang: von der Originaldatei zur Freigabe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